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76734595"/>
        <w:docPartObj>
          <w:docPartGallery w:val="Cover Pages"/>
          <w:docPartUnique/>
        </w:docPartObj>
      </w:sdtPr>
      <w:sdtEndPr/>
      <w:sdtContent>
        <w:p w14:paraId="203E9BC2" w14:textId="461581A8" w:rsidR="00813B35" w:rsidRDefault="00813B3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CEA3194" wp14:editId="6E5B0AA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A41352" w14:textId="0062935F" w:rsidR="00813B35" w:rsidRPr="00DC64B0" w:rsidRDefault="00CF4B44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aps/>
                                      <w:color w:val="2E74B5" w:themeColor="accent5" w:themeShade="BF"/>
                                      <w:sz w:val="44"/>
                                      <w:szCs w:val="44"/>
                                    </w:rPr>
                                  </w:pPr>
                                  <w:proofErr w:type="spellStart"/>
                                  <w:r w:rsidRPr="00DC64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E74B5" w:themeColor="accent5" w:themeShade="BF"/>
                                      <w:sz w:val="44"/>
                                      <w:szCs w:val="44"/>
                                    </w:rPr>
                                    <w:t>Bashkia</w:t>
                                  </w:r>
                                  <w:proofErr w:type="spellEnd"/>
                                  <w:r w:rsidRPr="00DC64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E74B5" w:themeColor="accent5" w:themeShade="BF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64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E74B5" w:themeColor="accent5" w:themeShade="BF"/>
                                      <w:sz w:val="44"/>
                                      <w:szCs w:val="44"/>
                                    </w:rPr>
                                    <w:t>Patos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486315F" w14:textId="0E8F73A1" w:rsidR="00813B35" w:rsidRDefault="00813B35" w:rsidP="00C83BB6">
                                      <w:pPr>
                                        <w:pStyle w:val="NoSpacing"/>
                                        <w:pBdr>
                                          <w:bottom w:val="single" w:sz="6" w:space="0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B20B14D" w14:textId="4A3E9EC8" w:rsidR="00813B35" w:rsidRPr="00140F2C" w:rsidRDefault="00BA4474" w:rsidP="00C80851">
                                      <w:pPr>
                                        <w:pStyle w:val="NoSpacing"/>
                                        <w:spacing w:before="240"/>
                                        <w:jc w:val="center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REGJISTRI I KERKESVE DHE </w:t>
                                      </w:r>
                                      <w:proofErr w:type="gram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PERGJIGJEVE 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Korrik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-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Shtator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 2025                                                         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Mbështetur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në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Ligjin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nr.119/2014 "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Për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të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Drejtën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e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Informimit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"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neni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nr.8 pika 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CEA3194" id="Group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4472c4 [3204]" stroked="f" strokeweight="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6FA41352" w14:textId="0062935F" w:rsidR="00813B35" w:rsidRPr="00DC64B0" w:rsidRDefault="00CF4B4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2E74B5" w:themeColor="accent5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DC64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5" w:themeShade="BF"/>
                                <w:sz w:val="44"/>
                                <w:szCs w:val="44"/>
                              </w:rPr>
                              <w:t>Bashkia</w:t>
                            </w:r>
                            <w:proofErr w:type="spellEnd"/>
                            <w:r w:rsidRPr="00DC64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5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DC64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5" w:themeShade="BF"/>
                                <w:sz w:val="44"/>
                                <w:szCs w:val="44"/>
                              </w:rPr>
                              <w:t>Patos</w:t>
                            </w:r>
                            <w:proofErr w:type="spellEnd"/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0486315F" w14:textId="0E8F73A1" w:rsidR="00813B35" w:rsidRDefault="00813B35" w:rsidP="00C83BB6">
                                <w:pPr>
                                  <w:pStyle w:val="NoSpacing"/>
                                  <w:pBdr>
                                    <w:bottom w:val="single" w:sz="6" w:space="0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b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B20B14D" w14:textId="4A3E9EC8" w:rsidR="00813B35" w:rsidRPr="00140F2C" w:rsidRDefault="00BA4474" w:rsidP="00C80851">
                                <w:pPr>
                                  <w:pStyle w:val="NoSpacing"/>
                                  <w:spacing w:before="240"/>
                                  <w:jc w:val="center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REGJISTRI I KERKESVE DHE </w:t>
                                </w:r>
                                <w:proofErr w:type="gram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PERGJIGJEVE 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Korrik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-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Shtator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 2025                                                         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Mbështetur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në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Ligjin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nr.119/2014 "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Për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të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Drejtën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e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Informimit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"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neni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nr.8 pika 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BB7DC1" w14:textId="4E3526AF" w:rsidR="00813B35" w:rsidRDefault="00813B35">
          <w:r>
            <w:br w:type="page"/>
          </w:r>
        </w:p>
      </w:sdtContent>
    </w:sdt>
    <w:p w14:paraId="4DEEFA40" w14:textId="77777777" w:rsidR="00813B35" w:rsidRDefault="00813B35"/>
    <w:tbl>
      <w:tblPr>
        <w:tblStyle w:val="TableGrid"/>
        <w:tblW w:w="136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3150"/>
        <w:gridCol w:w="1530"/>
        <w:gridCol w:w="3060"/>
        <w:gridCol w:w="2250"/>
        <w:gridCol w:w="1530"/>
      </w:tblGrid>
      <w:tr w:rsidR="009F3085" w:rsidRPr="00343771" w14:paraId="39AB3B62" w14:textId="77777777" w:rsidTr="007A4FBB">
        <w:trPr>
          <w:trHeight w:val="530"/>
        </w:trPr>
        <w:tc>
          <w:tcPr>
            <w:tcW w:w="990" w:type="dxa"/>
            <w:shd w:val="clear" w:color="auto" w:fill="F4B083" w:themeFill="accent2" w:themeFillTint="99"/>
          </w:tcPr>
          <w:p w14:paraId="3140586B" w14:textId="036DDBC8" w:rsidR="009F3085" w:rsidRPr="00DC64B0" w:rsidRDefault="009F3085" w:rsidP="00E40E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Nr.</w:t>
            </w:r>
          </w:p>
          <w:p w14:paraId="2537CC32" w14:textId="0C8CD984" w:rsidR="009F3085" w:rsidRPr="00DC64B0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Rendor</w:t>
            </w:r>
            <w:proofErr w:type="spellEnd"/>
          </w:p>
        </w:tc>
        <w:tc>
          <w:tcPr>
            <w:tcW w:w="1170" w:type="dxa"/>
            <w:shd w:val="clear" w:color="auto" w:fill="F4B083" w:themeFill="accent2" w:themeFillTint="99"/>
          </w:tcPr>
          <w:p w14:paraId="68A15C40" w14:textId="12814BDD" w:rsidR="009F3085" w:rsidRPr="00DC64B0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Data </w:t>
            </w:r>
            <w:proofErr w:type="gram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e  </w:t>
            </w:r>
            <w:proofErr w:type="spell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kërkesës</w:t>
            </w:r>
            <w:proofErr w:type="spellEnd"/>
            <w:proofErr w:type="gramEnd"/>
          </w:p>
        </w:tc>
        <w:tc>
          <w:tcPr>
            <w:tcW w:w="3150" w:type="dxa"/>
            <w:shd w:val="clear" w:color="auto" w:fill="F4B083" w:themeFill="accent2" w:themeFillTint="99"/>
          </w:tcPr>
          <w:p w14:paraId="115CE509" w14:textId="05480587" w:rsidR="009F3085" w:rsidRPr="00DC64B0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Objekti</w:t>
            </w:r>
            <w:proofErr w:type="spellEnd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</w:t>
            </w:r>
            <w:proofErr w:type="spellEnd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33CB3F52" w14:textId="3708ADE9" w:rsidR="009F3085" w:rsidRPr="00DC64B0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Data e </w:t>
            </w:r>
            <w:proofErr w:type="spell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3060" w:type="dxa"/>
            <w:shd w:val="clear" w:color="auto" w:fill="F4B083" w:themeFill="accent2" w:themeFillTint="99"/>
          </w:tcPr>
          <w:p w14:paraId="1748F758" w14:textId="6304A161" w:rsidR="009F3085" w:rsidRPr="00DC64B0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Përgjigje</w:t>
            </w:r>
            <w:proofErr w:type="spellEnd"/>
          </w:p>
        </w:tc>
        <w:tc>
          <w:tcPr>
            <w:tcW w:w="2250" w:type="dxa"/>
            <w:shd w:val="clear" w:color="auto" w:fill="F4B083" w:themeFill="accent2" w:themeFillTint="99"/>
          </w:tcPr>
          <w:p w14:paraId="6545BA8A" w14:textId="43AFE8FE" w:rsidR="009F3085" w:rsidRPr="00DC64B0" w:rsidRDefault="009F3085" w:rsidP="007A4F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Menyra</w:t>
            </w:r>
            <w:proofErr w:type="spellEnd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përfundimit</w:t>
            </w:r>
            <w:proofErr w:type="spellEnd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të</w:t>
            </w:r>
            <w:proofErr w:type="spellEnd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3F123C97" w14:textId="4E8A418C" w:rsidR="009F3085" w:rsidRPr="00DC64B0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64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Tarifa</w:t>
            </w:r>
          </w:p>
        </w:tc>
      </w:tr>
      <w:tr w:rsidR="009F3085" w:rsidRPr="00DF2111" w14:paraId="5644FA4F" w14:textId="77777777" w:rsidTr="0064230F">
        <w:tc>
          <w:tcPr>
            <w:tcW w:w="990" w:type="dxa"/>
            <w:shd w:val="clear" w:color="auto" w:fill="F4B083" w:themeFill="accent2" w:themeFillTint="99"/>
          </w:tcPr>
          <w:p w14:paraId="7712AB03" w14:textId="4414A7FB" w:rsidR="009F3085" w:rsidRPr="000B014E" w:rsidRDefault="009F3085" w:rsidP="009F308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1.</w:t>
            </w:r>
          </w:p>
        </w:tc>
        <w:tc>
          <w:tcPr>
            <w:tcW w:w="1170" w:type="dxa"/>
          </w:tcPr>
          <w:p w14:paraId="22378EC6" w14:textId="677D2DA2" w:rsidR="009F3085" w:rsidRPr="00337364" w:rsidRDefault="009F3085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01.07.2025</w:t>
            </w:r>
          </w:p>
        </w:tc>
        <w:tc>
          <w:tcPr>
            <w:tcW w:w="3150" w:type="dxa"/>
          </w:tcPr>
          <w:p w14:paraId="484C9DCE" w14:textId="77777777" w:rsidR="009F3085" w:rsidRPr="00337364" w:rsidRDefault="009F3085" w:rsidP="009F308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Kërkohet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periudhën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Janar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30.06.2025,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Luftën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kundër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Trafikimit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Personave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Qarkut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Fier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E4ECEA3" w14:textId="77777777" w:rsidR="009F3085" w:rsidRPr="00337364" w:rsidRDefault="009F3085" w:rsidP="009F30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6CFEFF" w14:textId="77777777" w:rsidR="009F3085" w:rsidRPr="00337364" w:rsidRDefault="009F3085" w:rsidP="009F3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7F57E7" w14:textId="705A2525" w:rsidR="009F3085" w:rsidRPr="00337364" w:rsidRDefault="009F3085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08.07.2025</w:t>
            </w:r>
          </w:p>
        </w:tc>
        <w:tc>
          <w:tcPr>
            <w:tcW w:w="3060" w:type="dxa"/>
          </w:tcPr>
          <w:p w14:paraId="4D4FE5CA" w14:textId="77777777" w:rsidR="009F3085" w:rsidRPr="00337364" w:rsidRDefault="009F3085" w:rsidP="009F3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Kthyer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pergjigje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85BF588" w14:textId="6D645283" w:rsidR="009F3085" w:rsidRPr="00337364" w:rsidRDefault="009F3085" w:rsidP="009F3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bashkinë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Patos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nuk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pasur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raste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referuara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trafikimit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qenieve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njerezore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apo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migracionit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paligjshem</w:t>
            </w:r>
            <w:proofErr w:type="spellEnd"/>
            <w:r w:rsidRPr="003373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2AE76096" w14:textId="3CBE58C3" w:rsidR="009F3085" w:rsidRPr="000B014E" w:rsidRDefault="009F3085" w:rsidP="009F3085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12BA6">
              <w:rPr>
                <w:rFonts w:ascii="Times New Roman" w:hAnsi="Times New Roman" w:cs="Times New Roman"/>
                <w:b/>
                <w:szCs w:val="28"/>
              </w:rPr>
              <w:t>Email</w:t>
            </w:r>
          </w:p>
        </w:tc>
        <w:tc>
          <w:tcPr>
            <w:tcW w:w="1530" w:type="dxa"/>
          </w:tcPr>
          <w:p w14:paraId="09712FD7" w14:textId="6D5FFD57" w:rsidR="009F3085" w:rsidRPr="000B014E" w:rsidRDefault="009F3085" w:rsidP="009F3085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9F3085" w14:paraId="15D563F6" w14:textId="77777777" w:rsidTr="0064230F">
        <w:tc>
          <w:tcPr>
            <w:tcW w:w="990" w:type="dxa"/>
            <w:shd w:val="clear" w:color="auto" w:fill="F4B083" w:themeFill="accent2" w:themeFillTint="99"/>
          </w:tcPr>
          <w:p w14:paraId="6481BE84" w14:textId="77777777" w:rsidR="009F3085" w:rsidRDefault="009F3085" w:rsidP="009F3085">
            <w:pPr>
              <w:jc w:val="center"/>
              <w:rPr>
                <w:rFonts w:cstheme="minorHAnsi"/>
                <w:b/>
                <w:sz w:val="18"/>
              </w:rPr>
            </w:pPr>
          </w:p>
          <w:p w14:paraId="6076B235" w14:textId="77777777" w:rsidR="009F3085" w:rsidRDefault="009F3085" w:rsidP="009F3085">
            <w:pPr>
              <w:jc w:val="center"/>
              <w:rPr>
                <w:rFonts w:cstheme="minorHAnsi"/>
                <w:b/>
                <w:sz w:val="18"/>
              </w:rPr>
            </w:pPr>
          </w:p>
          <w:p w14:paraId="449F7671" w14:textId="77777777" w:rsidR="009F3085" w:rsidRPr="005A7770" w:rsidRDefault="009F3085" w:rsidP="009F308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7770">
              <w:rPr>
                <w:rFonts w:ascii="Times New Roman" w:hAnsi="Times New Roman" w:cs="Times New Roman"/>
                <w:b/>
                <w:sz w:val="18"/>
              </w:rPr>
              <w:t>2.</w:t>
            </w:r>
          </w:p>
          <w:p w14:paraId="348FA910" w14:textId="77777777" w:rsidR="009F3085" w:rsidRDefault="009F3085" w:rsidP="009F3085">
            <w:pPr>
              <w:jc w:val="center"/>
              <w:rPr>
                <w:rFonts w:cstheme="minorHAnsi"/>
                <w:b/>
                <w:sz w:val="18"/>
              </w:rPr>
            </w:pPr>
          </w:p>
          <w:p w14:paraId="0655A6C1" w14:textId="77777777" w:rsidR="009F3085" w:rsidRDefault="009F3085" w:rsidP="009F3085">
            <w:pPr>
              <w:jc w:val="center"/>
              <w:rPr>
                <w:rFonts w:cstheme="minorHAnsi"/>
                <w:b/>
                <w:sz w:val="18"/>
              </w:rPr>
            </w:pPr>
          </w:p>
          <w:p w14:paraId="185A83D8" w14:textId="77777777" w:rsidR="009F3085" w:rsidRDefault="009F3085" w:rsidP="009F30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</w:pPr>
          </w:p>
        </w:tc>
        <w:tc>
          <w:tcPr>
            <w:tcW w:w="1170" w:type="dxa"/>
          </w:tcPr>
          <w:p w14:paraId="6380C604" w14:textId="1EEAE8B9" w:rsidR="009F3085" w:rsidRPr="00337364" w:rsidRDefault="009F3085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18.07.2025</w:t>
            </w:r>
          </w:p>
        </w:tc>
        <w:tc>
          <w:tcPr>
            <w:tcW w:w="3150" w:type="dxa"/>
          </w:tcPr>
          <w:p w14:paraId="34EEB3EF" w14:textId="77777777" w:rsidR="009F3085" w:rsidRPr="00337364" w:rsidRDefault="009F3085" w:rsidP="009F308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A.M</w:t>
            </w:r>
          </w:p>
          <w:p w14:paraId="4479B08A" w14:textId="77777777" w:rsidR="009F3085" w:rsidRPr="00337364" w:rsidRDefault="009F3085" w:rsidP="009F308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statusin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parcelave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kadastrale</w:t>
            </w:r>
            <w:proofErr w:type="spellEnd"/>
          </w:p>
          <w:p w14:paraId="5E396B68" w14:textId="77777777" w:rsidR="009F3085" w:rsidRPr="00337364" w:rsidRDefault="009F3085" w:rsidP="009F308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DA5A75" w14:textId="0B767A60" w:rsidR="009F3085" w:rsidRPr="00337364" w:rsidRDefault="009F3085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24.09.2025</w:t>
            </w:r>
          </w:p>
        </w:tc>
        <w:tc>
          <w:tcPr>
            <w:tcW w:w="3060" w:type="dxa"/>
          </w:tcPr>
          <w:p w14:paraId="5B4158FD" w14:textId="77777777" w:rsidR="009F3085" w:rsidRPr="00337364" w:rsidRDefault="009F3085" w:rsidP="009F308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përgjigje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ana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se:</w:t>
            </w:r>
          </w:p>
          <w:p w14:paraId="62CD2700" w14:textId="2ED41482" w:rsidR="009F3085" w:rsidRPr="00337364" w:rsidRDefault="009F3085" w:rsidP="009F3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vijim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kërkesave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vazhdueshme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ngastrën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108,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zk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2329,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fshati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Kuqar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sqarojmë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se:</w:t>
            </w:r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drejtuar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institucionit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kompetent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Agjencisë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Shtetërore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Kasdastrës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statusin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juridik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kësaj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pasurie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Pasi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marrjes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zyrtar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do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komunikohet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statusi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juridik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kësaj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pasurie</w:t>
            </w:r>
            <w:proofErr w:type="spellEnd"/>
          </w:p>
        </w:tc>
        <w:tc>
          <w:tcPr>
            <w:tcW w:w="2250" w:type="dxa"/>
          </w:tcPr>
          <w:p w14:paraId="735E0570" w14:textId="14FD21F4" w:rsidR="009F3085" w:rsidRPr="00612BA6" w:rsidRDefault="009F3085" w:rsidP="009F308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79037CBD" w14:textId="4E0C5BCA" w:rsidR="009F3085" w:rsidRDefault="009F3085" w:rsidP="009F308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9F3085" w14:paraId="1E69A82A" w14:textId="77777777" w:rsidTr="0064230F">
        <w:trPr>
          <w:trHeight w:val="2330"/>
        </w:trPr>
        <w:tc>
          <w:tcPr>
            <w:tcW w:w="990" w:type="dxa"/>
            <w:shd w:val="clear" w:color="auto" w:fill="F4B083" w:themeFill="accent2" w:themeFillTint="99"/>
          </w:tcPr>
          <w:p w14:paraId="5AF4C763" w14:textId="7EABB5DA" w:rsidR="009F3085" w:rsidRDefault="009F3085" w:rsidP="009F3085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3.</w:t>
            </w:r>
          </w:p>
        </w:tc>
        <w:tc>
          <w:tcPr>
            <w:tcW w:w="1170" w:type="dxa"/>
          </w:tcPr>
          <w:p w14:paraId="7B921AB8" w14:textId="79BB5249" w:rsidR="009F3085" w:rsidRPr="00337364" w:rsidRDefault="00DA7D04" w:rsidP="009F308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25.07.2025</w:t>
            </w:r>
          </w:p>
        </w:tc>
        <w:tc>
          <w:tcPr>
            <w:tcW w:w="3150" w:type="dxa"/>
          </w:tcPr>
          <w:p w14:paraId="2F180B6B" w14:textId="003AE6BA" w:rsidR="009F3085" w:rsidRPr="00337364" w:rsidRDefault="00FF19F9" w:rsidP="009F308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Praktikat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Infrastrukturën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Mirëqenien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Kafshëve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Shoqërimit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Territorin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Bashkisë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Tuaj</w:t>
            </w:r>
            <w:proofErr w:type="spellEnd"/>
          </w:p>
        </w:tc>
        <w:tc>
          <w:tcPr>
            <w:tcW w:w="1530" w:type="dxa"/>
          </w:tcPr>
          <w:p w14:paraId="487AC40A" w14:textId="7559AD12" w:rsidR="009F3085" w:rsidRPr="00337364" w:rsidRDefault="005265B2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06.08.2025</w:t>
            </w:r>
          </w:p>
        </w:tc>
        <w:tc>
          <w:tcPr>
            <w:tcW w:w="3060" w:type="dxa"/>
          </w:tcPr>
          <w:p w14:paraId="5A5E736C" w14:textId="77777777" w:rsidR="005265B2" w:rsidRPr="00337364" w:rsidRDefault="005265B2" w:rsidP="009F308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kerkesen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proofErr w:type="gram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14:paraId="28BF8801" w14:textId="41E40E2A" w:rsidR="005265B2" w:rsidRPr="00337364" w:rsidRDefault="005265B2" w:rsidP="009F308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Shkresa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rrugë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zyrtare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06.08.2025 me nr 2401</w:t>
            </w:r>
            <w:r w:rsidR="00C07C72"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C07C72"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prot.</w:t>
            </w:r>
            <w:proofErr w:type="spellEnd"/>
            <w:r w:rsidR="00C07C72"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C07C72"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250" w:type="dxa"/>
          </w:tcPr>
          <w:p w14:paraId="56D15612" w14:textId="3AC640AE" w:rsidR="009F3085" w:rsidRDefault="009F3085" w:rsidP="009F30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37DFC3DC" w14:textId="4463F5FF" w:rsidR="009F3085" w:rsidRDefault="009F3085" w:rsidP="009F308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9F3085" w14:paraId="279B5600" w14:textId="77777777" w:rsidTr="0064230F">
        <w:tc>
          <w:tcPr>
            <w:tcW w:w="990" w:type="dxa"/>
            <w:shd w:val="clear" w:color="auto" w:fill="F4B083" w:themeFill="accent2" w:themeFillTint="99"/>
          </w:tcPr>
          <w:p w14:paraId="0EE35D87" w14:textId="0BDDE1E4" w:rsidR="009F3085" w:rsidRDefault="009F3085" w:rsidP="009F3085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4.</w:t>
            </w:r>
          </w:p>
        </w:tc>
        <w:tc>
          <w:tcPr>
            <w:tcW w:w="1170" w:type="dxa"/>
          </w:tcPr>
          <w:p w14:paraId="4387C023" w14:textId="4A1A9174" w:rsidR="009F3085" w:rsidRPr="00337364" w:rsidRDefault="009F3085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29.07.2025</w:t>
            </w:r>
          </w:p>
        </w:tc>
        <w:tc>
          <w:tcPr>
            <w:tcW w:w="3150" w:type="dxa"/>
          </w:tcPr>
          <w:p w14:paraId="16FB22B9" w14:textId="77777777" w:rsidR="009F3085" w:rsidRPr="00337364" w:rsidRDefault="009F3085" w:rsidP="009F308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A.M                                                  </w:t>
            </w:r>
          </w:p>
          <w:p w14:paraId="4D310D34" w14:textId="77777777" w:rsidR="009F3085" w:rsidRPr="00337364" w:rsidRDefault="009F3085" w:rsidP="009F308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përfshirje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rrjetin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ujësjellësit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9E2CC1E" w14:textId="77777777" w:rsidR="009F3085" w:rsidRPr="00337364" w:rsidRDefault="009F3085" w:rsidP="009F308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BD66BA" w14:textId="050BB868" w:rsidR="009F3085" w:rsidRPr="00337364" w:rsidRDefault="009F3085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04.08.2025</w:t>
            </w:r>
          </w:p>
        </w:tc>
        <w:tc>
          <w:tcPr>
            <w:tcW w:w="3060" w:type="dxa"/>
          </w:tcPr>
          <w:p w14:paraId="291AC085" w14:textId="5E16D489" w:rsidR="009F3085" w:rsidRPr="00337364" w:rsidRDefault="009F3085" w:rsidP="009F308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Referuar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VKM-se nr. 617, date 01.11.2023 "Per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disa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shtesa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ndryshime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vendimin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431, date 11.07.2013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Keshillit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Ministrave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krijimin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organizimin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funksionimin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AKUK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Infrastruktures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Mebtjeve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",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udhezimi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8, date 11.10.2024 "Per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miratimin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metodologjise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kritere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procedurat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vleresimin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prioritizimin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fondeve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buxhetore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investimeve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publike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ofruesit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sherbimeve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sektorin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Ujesjelles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Kanalizime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bejme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dije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se:</w:t>
            </w:r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duhet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drejtoheni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Shoqerise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Ujesjelles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Kanalizime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Njesia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institucioni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kompetent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lidhjen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furnizim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uje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banesave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50" w:type="dxa"/>
          </w:tcPr>
          <w:p w14:paraId="025864B8" w14:textId="12C2B6F4" w:rsidR="009F3085" w:rsidRDefault="009F3085" w:rsidP="009F30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141C9561" w14:textId="1A0A5849" w:rsidR="009F3085" w:rsidRDefault="009F3085" w:rsidP="009F308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B63A63" w14:paraId="172AE173" w14:textId="77777777" w:rsidTr="0064230F">
        <w:trPr>
          <w:trHeight w:val="2132"/>
        </w:trPr>
        <w:tc>
          <w:tcPr>
            <w:tcW w:w="990" w:type="dxa"/>
            <w:shd w:val="clear" w:color="auto" w:fill="F4B083" w:themeFill="accent2" w:themeFillTint="99"/>
          </w:tcPr>
          <w:p w14:paraId="3A8F3AF3" w14:textId="1363DFC8" w:rsidR="009F3085" w:rsidRDefault="00B114CA" w:rsidP="009F3085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5.</w:t>
            </w:r>
          </w:p>
        </w:tc>
        <w:tc>
          <w:tcPr>
            <w:tcW w:w="1170" w:type="dxa"/>
          </w:tcPr>
          <w:p w14:paraId="7EB90805" w14:textId="77777777" w:rsidR="009C39A4" w:rsidRPr="00337364" w:rsidRDefault="009C39A4" w:rsidP="009C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30.07.2025</w:t>
            </w:r>
          </w:p>
          <w:p w14:paraId="23D53EF7" w14:textId="77777777" w:rsidR="009F3085" w:rsidRPr="00337364" w:rsidRDefault="009F3085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46DD5688" w14:textId="6286B0FF" w:rsidR="009F3085" w:rsidRPr="00337364" w:rsidRDefault="009C39A4" w:rsidP="009F308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dërgimin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kontakteve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anëtarit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përfaqësuesit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KRAT-it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personit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personave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përfaqësues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Tryezës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Teknike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qarkut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Fier</w:t>
            </w:r>
            <w:proofErr w:type="spellEnd"/>
          </w:p>
        </w:tc>
        <w:tc>
          <w:tcPr>
            <w:tcW w:w="1530" w:type="dxa"/>
          </w:tcPr>
          <w:p w14:paraId="344D8037" w14:textId="0D3FA82F" w:rsidR="009F3085" w:rsidRPr="00E14FA6" w:rsidRDefault="009C39A4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FA6">
              <w:rPr>
                <w:rFonts w:ascii="Times New Roman" w:hAnsi="Times New Roman" w:cs="Times New Roman"/>
                <w:b/>
                <w:sz w:val="20"/>
                <w:szCs w:val="20"/>
              </w:rPr>
              <w:t>08.08.2025</w:t>
            </w:r>
          </w:p>
        </w:tc>
        <w:tc>
          <w:tcPr>
            <w:tcW w:w="3060" w:type="dxa"/>
          </w:tcPr>
          <w:p w14:paraId="1C3C8B89" w14:textId="445E31BE" w:rsidR="009F3085" w:rsidRPr="00337364" w:rsidRDefault="009C39A4" w:rsidP="009F308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ana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dergimin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kontakteve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antarit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perfaqesuesit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KRAT-it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perfaqesues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Tryezes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Teknike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qarkut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Fier</w:t>
            </w:r>
            <w:proofErr w:type="spellEnd"/>
          </w:p>
        </w:tc>
        <w:tc>
          <w:tcPr>
            <w:tcW w:w="2250" w:type="dxa"/>
          </w:tcPr>
          <w:p w14:paraId="59C1BA2B" w14:textId="7CC4412D" w:rsidR="009F3085" w:rsidRDefault="00B114CA" w:rsidP="009F30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780FF4AF" w14:textId="108169D7" w:rsidR="009F3085" w:rsidRDefault="00B114CA" w:rsidP="009F308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25712E" w14:paraId="128B64BA" w14:textId="77777777" w:rsidTr="0064230F">
        <w:trPr>
          <w:trHeight w:val="1250"/>
        </w:trPr>
        <w:tc>
          <w:tcPr>
            <w:tcW w:w="990" w:type="dxa"/>
            <w:shd w:val="clear" w:color="auto" w:fill="F4B083" w:themeFill="accent2" w:themeFillTint="99"/>
          </w:tcPr>
          <w:p w14:paraId="37248BFC" w14:textId="21FDF715" w:rsidR="0025712E" w:rsidRDefault="00B114CA" w:rsidP="009F3085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6.</w:t>
            </w:r>
          </w:p>
        </w:tc>
        <w:tc>
          <w:tcPr>
            <w:tcW w:w="1170" w:type="dxa"/>
          </w:tcPr>
          <w:p w14:paraId="101B084F" w14:textId="168CEACE" w:rsidR="0025712E" w:rsidRPr="00337364" w:rsidRDefault="00B114CA" w:rsidP="009C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19.08.2025</w:t>
            </w:r>
          </w:p>
        </w:tc>
        <w:tc>
          <w:tcPr>
            <w:tcW w:w="3150" w:type="dxa"/>
          </w:tcPr>
          <w:p w14:paraId="77AC02B5" w14:textId="77777777" w:rsidR="00B114CA" w:rsidRPr="00337364" w:rsidRDefault="00B114CA" w:rsidP="00B114CA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The Youth of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Ura</w:t>
            </w:r>
            <w:proofErr w:type="spellEnd"/>
          </w:p>
          <w:p w14:paraId="781A764B" w14:textId="1CF0C13B" w:rsidR="0025712E" w:rsidRPr="00337364" w:rsidRDefault="00B114CA" w:rsidP="00B114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</w:p>
        </w:tc>
        <w:tc>
          <w:tcPr>
            <w:tcW w:w="1530" w:type="dxa"/>
          </w:tcPr>
          <w:p w14:paraId="2A3912E9" w14:textId="180A94C2" w:rsidR="0025712E" w:rsidRPr="00E14FA6" w:rsidRDefault="00B114CA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FA6">
              <w:rPr>
                <w:rFonts w:ascii="Times New Roman" w:hAnsi="Times New Roman" w:cs="Times New Roman"/>
                <w:b/>
                <w:sz w:val="20"/>
                <w:szCs w:val="20"/>
              </w:rPr>
              <w:t>27.08.2025</w:t>
            </w:r>
          </w:p>
        </w:tc>
        <w:tc>
          <w:tcPr>
            <w:tcW w:w="3060" w:type="dxa"/>
          </w:tcPr>
          <w:p w14:paraId="6A972B44" w14:textId="4177E2FA" w:rsidR="0025712E" w:rsidRPr="00337364" w:rsidRDefault="00B114CA" w:rsidP="009F308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337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përgjigje</w:t>
            </w:r>
            <w:proofErr w:type="spellEnd"/>
            <w:r w:rsidRPr="00337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337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337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kërkesën</w:t>
            </w:r>
            <w:proofErr w:type="spellEnd"/>
            <w:r w:rsidRPr="00337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</w:p>
        </w:tc>
        <w:tc>
          <w:tcPr>
            <w:tcW w:w="2250" w:type="dxa"/>
          </w:tcPr>
          <w:p w14:paraId="4463B980" w14:textId="075BA96A" w:rsidR="0025712E" w:rsidRDefault="00B114CA" w:rsidP="009F30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40D04F9F" w14:textId="72C7AB48" w:rsidR="0025712E" w:rsidRDefault="00B114CA" w:rsidP="009F308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A75139" w14:paraId="5551700B" w14:textId="77777777" w:rsidTr="0064230F">
        <w:trPr>
          <w:trHeight w:val="1250"/>
        </w:trPr>
        <w:tc>
          <w:tcPr>
            <w:tcW w:w="990" w:type="dxa"/>
            <w:shd w:val="clear" w:color="auto" w:fill="F4B083" w:themeFill="accent2" w:themeFillTint="99"/>
          </w:tcPr>
          <w:p w14:paraId="04CB4567" w14:textId="52879BB9" w:rsidR="00A75139" w:rsidRDefault="00A75139" w:rsidP="00A75139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7.</w:t>
            </w:r>
          </w:p>
        </w:tc>
        <w:tc>
          <w:tcPr>
            <w:tcW w:w="1170" w:type="dxa"/>
          </w:tcPr>
          <w:p w14:paraId="05323805" w14:textId="53F2FB8C" w:rsidR="00A75139" w:rsidRPr="00337364" w:rsidRDefault="00A75139" w:rsidP="00A75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20.08.2025</w:t>
            </w:r>
          </w:p>
        </w:tc>
        <w:tc>
          <w:tcPr>
            <w:tcW w:w="3150" w:type="dxa"/>
          </w:tcPr>
          <w:p w14:paraId="3047E7EE" w14:textId="77777777" w:rsidR="00A75139" w:rsidRPr="00337364" w:rsidRDefault="00A75139" w:rsidP="00A75139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R.H</w:t>
            </w:r>
          </w:p>
          <w:p w14:paraId="51995A18" w14:textId="77777777" w:rsidR="00A75139" w:rsidRPr="00337364" w:rsidRDefault="00A75139" w:rsidP="00A75139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dy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kerkesa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vecanta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</w:t>
            </w:r>
            <w:proofErr w:type="spellEnd"/>
          </w:p>
          <w:p w14:paraId="729BD9BE" w14:textId="77777777" w:rsidR="00A75139" w:rsidRPr="00337364" w:rsidRDefault="00A75139" w:rsidP="00A75139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C363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FD38F9" w14:textId="3033F2A1" w:rsidR="00A75139" w:rsidRPr="00E14FA6" w:rsidRDefault="00A75139" w:rsidP="00A75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FA6">
              <w:rPr>
                <w:rFonts w:ascii="Times New Roman" w:hAnsi="Times New Roman" w:cs="Times New Roman"/>
                <w:b/>
                <w:sz w:val="20"/>
                <w:szCs w:val="20"/>
              </w:rPr>
              <w:t>26.08.2025</w:t>
            </w:r>
          </w:p>
        </w:tc>
        <w:tc>
          <w:tcPr>
            <w:tcW w:w="3060" w:type="dxa"/>
          </w:tcPr>
          <w:p w14:paraId="1D30BA92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07F916F" w14:textId="7172363F" w:rsidR="00A75139" w:rsidRPr="00337364" w:rsidRDefault="00A75139" w:rsidP="00A75139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zbatim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ligjit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119/2014 "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drejtën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informimit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ligjit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9887.,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10/03/2008 “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Mbrojtjen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Dhënave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Personale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”,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lutem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gjeni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bashkëlidhur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informacionet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dy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kërkesat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keni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dërguar</w:t>
            </w:r>
            <w:proofErr w:type="spellEnd"/>
          </w:p>
        </w:tc>
        <w:tc>
          <w:tcPr>
            <w:tcW w:w="2250" w:type="dxa"/>
          </w:tcPr>
          <w:p w14:paraId="08FB1529" w14:textId="69E9F0C7" w:rsidR="00A75139" w:rsidRDefault="00A75139" w:rsidP="00A7513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23678476" w14:textId="4087388A" w:rsidR="00A75139" w:rsidRDefault="00A75139" w:rsidP="00A751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A75139" w14:paraId="34DB1FA5" w14:textId="77777777" w:rsidTr="0064230F">
        <w:trPr>
          <w:trHeight w:val="1250"/>
        </w:trPr>
        <w:tc>
          <w:tcPr>
            <w:tcW w:w="990" w:type="dxa"/>
            <w:shd w:val="clear" w:color="auto" w:fill="F4B083" w:themeFill="accent2" w:themeFillTint="99"/>
          </w:tcPr>
          <w:p w14:paraId="0A62757C" w14:textId="1BB59273" w:rsidR="00A75139" w:rsidRDefault="00CD117D" w:rsidP="00A75139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8</w:t>
            </w:r>
            <w:r w:rsidR="00A75139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131548C5" w14:textId="77777777" w:rsidR="00A75139" w:rsidRPr="00337364" w:rsidRDefault="00A75139" w:rsidP="00A75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09.09.2025</w:t>
            </w:r>
          </w:p>
          <w:p w14:paraId="7E41C2B3" w14:textId="77777777" w:rsidR="00A75139" w:rsidRPr="00337364" w:rsidRDefault="00A75139" w:rsidP="00A75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4559C8B4" w14:textId="77777777" w:rsidR="00A75139" w:rsidRPr="00337364" w:rsidRDefault="00A75139" w:rsidP="00A7513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Qendra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kombetare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operacionale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emergjencave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civile.</w:t>
            </w:r>
          </w:p>
          <w:p w14:paraId="20757EAE" w14:textId="77777777" w:rsidR="00A75139" w:rsidRPr="00337364" w:rsidRDefault="00A75139" w:rsidP="00A7513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lidhur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 :</w:t>
            </w:r>
            <w:proofErr w:type="gramEnd"/>
          </w:p>
          <w:p w14:paraId="56899228" w14:textId="77777777" w:rsidR="00A75139" w:rsidRPr="00337364" w:rsidRDefault="00A75139" w:rsidP="00A7513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punonjësve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strukturës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përgjegjëse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pyjet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6B8E42A" w14:textId="77777777" w:rsidR="00A75139" w:rsidRPr="00337364" w:rsidRDefault="00A75139" w:rsidP="00A7513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Numrin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vrojtuesve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sezonalë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parandalimin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zjarreve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162515" w14:textId="77777777" w:rsidR="00A75139" w:rsidRPr="00337364" w:rsidRDefault="00A75139" w:rsidP="00A7513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kontratën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"tip"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dhënien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qira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sipërfaqeve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pyjore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kullotave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nëse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parashikuar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kontratat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aktuale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klauzola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parandalimin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zjarreve</w:t>
            </w:r>
            <w:proofErr w:type="spellEnd"/>
          </w:p>
          <w:p w14:paraId="3BD7571F" w14:textId="77777777" w:rsidR="00A75139" w:rsidRPr="00337364" w:rsidRDefault="00A75139" w:rsidP="00A75139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25FE5D6" w14:textId="77777777" w:rsidR="00A75139" w:rsidRPr="00E14FA6" w:rsidRDefault="00A75139" w:rsidP="00A75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F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01.10.2025</w:t>
            </w:r>
          </w:p>
          <w:p w14:paraId="1401360F" w14:textId="77777777" w:rsidR="00A75139" w:rsidRPr="00337364" w:rsidRDefault="00A75139" w:rsidP="00A75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6111C" w14:textId="77777777" w:rsidR="00A75139" w:rsidRPr="00337364" w:rsidRDefault="00A75139" w:rsidP="00A75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14:paraId="3BDC065A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02EC7A59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përgjigje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ana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kërkesën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numri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strukturës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përgjegjëse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pyjet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bashkine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përbër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 </w:t>
            </w:r>
            <w:proofErr w:type="gram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katër</w:t>
            </w:r>
            <w:proofErr w:type="spellEnd"/>
            <w:proofErr w:type="gram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punonjës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451E5F08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Gjithashtu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bëre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dije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gjatë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2025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patur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vrojtues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sezonal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parandalimin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proofErr w:type="gram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zjarreve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por ka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patur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skuadra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vullnetare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39308050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Bashklidhur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kontrate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“tip”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dhënien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qera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sipërfaqeve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pyjore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37364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14:paraId="14B755B5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585FAFA8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69E2B4FE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394662DE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5C4BBC62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6086DE5B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310D3256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6250C895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502BF6F0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41AD23DD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683B38A2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42F89A69" w14:textId="39F76C46" w:rsidR="00A75139" w:rsidRDefault="00A75139" w:rsidP="00A7513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Email</w:t>
            </w:r>
          </w:p>
        </w:tc>
        <w:tc>
          <w:tcPr>
            <w:tcW w:w="1530" w:type="dxa"/>
          </w:tcPr>
          <w:p w14:paraId="564875C6" w14:textId="0AD01FC0" w:rsidR="00A75139" w:rsidRDefault="00A75139" w:rsidP="00A751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A75139" w14:paraId="4DCFD5E4" w14:textId="77777777" w:rsidTr="0064230F">
        <w:trPr>
          <w:trHeight w:val="1250"/>
        </w:trPr>
        <w:tc>
          <w:tcPr>
            <w:tcW w:w="990" w:type="dxa"/>
            <w:shd w:val="clear" w:color="auto" w:fill="F4B083" w:themeFill="accent2" w:themeFillTint="99"/>
          </w:tcPr>
          <w:p w14:paraId="09DB89FA" w14:textId="054AEA0D" w:rsidR="00A75139" w:rsidRDefault="00CD117D" w:rsidP="00A75139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9</w:t>
            </w:r>
            <w:r w:rsidR="00A75139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7176CADB" w14:textId="77777777" w:rsidR="00A75139" w:rsidRPr="00337364" w:rsidRDefault="00A75139" w:rsidP="00A75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12.09.2025</w:t>
            </w:r>
          </w:p>
          <w:p w14:paraId="4648DF43" w14:textId="77777777" w:rsidR="00A75139" w:rsidRPr="00337364" w:rsidRDefault="00A75139" w:rsidP="00A75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7447C2A5" w14:textId="4414C8B8" w:rsidR="00A75139" w:rsidRPr="00337364" w:rsidRDefault="00A75139" w:rsidP="00A7513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Gjykata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Shkalles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se Pare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Juridiksionit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Pergjithshem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Lezhe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derguar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prane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shpallje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njoftimin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data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gjykimi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shtetasin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Brunildi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Hajdini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gjykates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eshte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konfirmuese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afishimin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ketyre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njoftimeve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stenden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perkatese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</w:p>
          <w:p w14:paraId="00031B32" w14:textId="77777777" w:rsidR="00A75139" w:rsidRPr="00337364" w:rsidRDefault="00A75139" w:rsidP="00A75139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Kërkohet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përditësuar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lidhur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zbatimin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nenit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19,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ligjit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22/2018 "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Strehimin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Social"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ndryshuar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Kontributin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sektorit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privat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krijimin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fondit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banesave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sociale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VKM nr. 325, </w:t>
            </w:r>
            <w:proofErr w:type="spellStart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datë</w:t>
            </w:r>
            <w:proofErr w:type="spellEnd"/>
            <w:r w:rsidRPr="00337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29.5.2024</w:t>
            </w:r>
          </w:p>
          <w:p w14:paraId="74A9E3F4" w14:textId="77777777" w:rsidR="00A75139" w:rsidRPr="00337364" w:rsidRDefault="00A75139" w:rsidP="00A7513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9B06F2" w14:textId="64E0D113" w:rsidR="00A75139" w:rsidRPr="00E14FA6" w:rsidRDefault="00A75139" w:rsidP="00A75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F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15.09.2025</w:t>
            </w:r>
          </w:p>
        </w:tc>
        <w:tc>
          <w:tcPr>
            <w:tcW w:w="3060" w:type="dxa"/>
          </w:tcPr>
          <w:p w14:paraId="6ABEEF0B" w14:textId="77777777" w:rsidR="00A75139" w:rsidRPr="00337364" w:rsidRDefault="00A75139" w:rsidP="00A75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736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33736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373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3373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</w:t>
            </w:r>
            <w:proofErr w:type="spellEnd"/>
            <w:proofErr w:type="gram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eshte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cilesuar</w:t>
            </w:r>
            <w:proofErr w:type="spellEnd"/>
            <w:r w:rsidRPr="003373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</w:t>
            </w:r>
            <w:r w:rsidRPr="003373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pranë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rezulton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jetë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depozituar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njoftim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tillë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Gjykata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Shkallës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Parë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Juridiksionit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Përgjithshëm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Lezhë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njoftimin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shtetasit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Brunildi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Hajdini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mbi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seancën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gjyqësore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sipërpërmenduar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ana </w:t>
            </w:r>
            <w:proofErr w:type="spellStart"/>
            <w:r w:rsidRPr="00337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juaj</w:t>
            </w:r>
            <w:proofErr w:type="spellEnd"/>
            <w:r w:rsidRPr="00337364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.</w:t>
            </w:r>
          </w:p>
          <w:p w14:paraId="3A663CC5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7F3616A6" w14:textId="5BE12F40" w:rsidR="00A75139" w:rsidRDefault="00A75139" w:rsidP="00A7513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590FCA46" w14:textId="739CAC65" w:rsidR="00A75139" w:rsidRDefault="00A75139" w:rsidP="00A751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A75139" w14:paraId="5A127D11" w14:textId="77777777" w:rsidTr="007A4FBB">
        <w:trPr>
          <w:trHeight w:val="1250"/>
        </w:trPr>
        <w:tc>
          <w:tcPr>
            <w:tcW w:w="990" w:type="dxa"/>
          </w:tcPr>
          <w:p w14:paraId="58BDEFE3" w14:textId="3D726241" w:rsidR="00A75139" w:rsidRDefault="00CD117D" w:rsidP="00A75139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10</w:t>
            </w:r>
            <w:r w:rsidR="00A75139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09A8ADC9" w14:textId="77777777" w:rsidR="00A75139" w:rsidRPr="00337364" w:rsidRDefault="00A75139" w:rsidP="00A75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271FB517" w14:textId="77777777" w:rsidR="00A75139" w:rsidRPr="00337364" w:rsidRDefault="00A75139" w:rsidP="00A7513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72E842" w14:textId="77777777" w:rsidR="00A75139" w:rsidRPr="00337364" w:rsidRDefault="00A75139" w:rsidP="00A75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14:paraId="0144E899" w14:textId="77777777" w:rsidR="00A75139" w:rsidRPr="00337364" w:rsidRDefault="00A75139" w:rsidP="00A751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4B9BE709" w14:textId="77777777" w:rsidR="00A75139" w:rsidRDefault="00A75139" w:rsidP="00A7513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36FB199D" w14:textId="77777777" w:rsidR="00A75139" w:rsidRDefault="00A75139" w:rsidP="00A7513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2B024D6" w14:textId="77777777" w:rsidR="00883A66" w:rsidRDefault="00883A66" w:rsidP="00883A66">
      <w:pPr>
        <w:tabs>
          <w:tab w:val="left" w:pos="582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</w:t>
      </w:r>
    </w:p>
    <w:p w14:paraId="509B10D5" w14:textId="070EB90A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KOORDINATORE E SË DREJTËS PËR INFORMIMT                                                                                            </w:t>
      </w:r>
    </w:p>
    <w:p w14:paraId="67E19015" w14:textId="0D2C0DEB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</w:t>
      </w:r>
      <w:proofErr w:type="spellStart"/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>Klevisa</w:t>
      </w:r>
      <w:proofErr w:type="spellEnd"/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Zhapaj</w:t>
      </w:r>
    </w:p>
    <w:p w14:paraId="1750ACC9" w14:textId="77777777" w:rsidR="004E1CD8" w:rsidRDefault="004E1CD8"/>
    <w:sectPr w:rsidR="004E1CD8" w:rsidSect="00813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0268" w14:textId="77777777" w:rsidR="00DA17D9" w:rsidRDefault="00DA17D9" w:rsidP="00416F24">
      <w:pPr>
        <w:spacing w:after="0" w:line="240" w:lineRule="auto"/>
      </w:pPr>
      <w:r>
        <w:separator/>
      </w:r>
    </w:p>
  </w:endnote>
  <w:endnote w:type="continuationSeparator" w:id="0">
    <w:p w14:paraId="3A0B71CF" w14:textId="77777777" w:rsidR="00DA17D9" w:rsidRDefault="00DA17D9" w:rsidP="0041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DD3F" w14:textId="77777777" w:rsidR="002E3B28" w:rsidRDefault="002E3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47E4" w14:textId="77777777" w:rsidR="002E3B28" w:rsidRDefault="002E3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B0AB" w14:textId="77777777" w:rsidR="002E3B28" w:rsidRDefault="002E3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B59A" w14:textId="77777777" w:rsidR="00DA17D9" w:rsidRDefault="00DA17D9" w:rsidP="00416F24">
      <w:pPr>
        <w:spacing w:after="0" w:line="240" w:lineRule="auto"/>
      </w:pPr>
      <w:r>
        <w:separator/>
      </w:r>
    </w:p>
  </w:footnote>
  <w:footnote w:type="continuationSeparator" w:id="0">
    <w:p w14:paraId="463129A0" w14:textId="77777777" w:rsidR="00DA17D9" w:rsidRDefault="00DA17D9" w:rsidP="0041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5A9A" w14:textId="77777777" w:rsidR="002E3B28" w:rsidRDefault="002E3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9A03" w14:textId="02073507" w:rsidR="004033A2" w:rsidRDefault="004033A2">
    <w:pPr>
      <w:pStyle w:val="Header"/>
    </w:pPr>
  </w:p>
  <w:p w14:paraId="186D12CE" w14:textId="77777777" w:rsidR="00416F24" w:rsidRDefault="00416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85B2" w14:textId="77777777" w:rsidR="002E3B28" w:rsidRDefault="002E3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E"/>
    <w:rsid w:val="000106AE"/>
    <w:rsid w:val="00140F2C"/>
    <w:rsid w:val="001454BF"/>
    <w:rsid w:val="00192B28"/>
    <w:rsid w:val="001A3F46"/>
    <w:rsid w:val="001B2B78"/>
    <w:rsid w:val="001B732C"/>
    <w:rsid w:val="001F16BE"/>
    <w:rsid w:val="0025712E"/>
    <w:rsid w:val="002A631F"/>
    <w:rsid w:val="002D3412"/>
    <w:rsid w:val="002D3FDB"/>
    <w:rsid w:val="002E3B28"/>
    <w:rsid w:val="00324F15"/>
    <w:rsid w:val="00337364"/>
    <w:rsid w:val="00343771"/>
    <w:rsid w:val="003F0B24"/>
    <w:rsid w:val="004033A2"/>
    <w:rsid w:val="00416F24"/>
    <w:rsid w:val="004E1CD8"/>
    <w:rsid w:val="005265B2"/>
    <w:rsid w:val="00536CA8"/>
    <w:rsid w:val="005F323F"/>
    <w:rsid w:val="0064230F"/>
    <w:rsid w:val="006D7303"/>
    <w:rsid w:val="007A346B"/>
    <w:rsid w:val="007A4FBB"/>
    <w:rsid w:val="00813B35"/>
    <w:rsid w:val="00861127"/>
    <w:rsid w:val="00872DFC"/>
    <w:rsid w:val="00883A66"/>
    <w:rsid w:val="00955B63"/>
    <w:rsid w:val="009C2A69"/>
    <w:rsid w:val="009C39A4"/>
    <w:rsid w:val="009D6A03"/>
    <w:rsid w:val="009F3085"/>
    <w:rsid w:val="00A75139"/>
    <w:rsid w:val="00A9500D"/>
    <w:rsid w:val="00AE09C6"/>
    <w:rsid w:val="00B114CA"/>
    <w:rsid w:val="00B63A63"/>
    <w:rsid w:val="00B855C8"/>
    <w:rsid w:val="00BA4474"/>
    <w:rsid w:val="00BC2945"/>
    <w:rsid w:val="00C07C72"/>
    <w:rsid w:val="00C50AD2"/>
    <w:rsid w:val="00C80851"/>
    <w:rsid w:val="00C83BB6"/>
    <w:rsid w:val="00CD117D"/>
    <w:rsid w:val="00CF4B44"/>
    <w:rsid w:val="00DA17D9"/>
    <w:rsid w:val="00DA7D04"/>
    <w:rsid w:val="00DC64B0"/>
    <w:rsid w:val="00DF2111"/>
    <w:rsid w:val="00E14FA6"/>
    <w:rsid w:val="00E21DF1"/>
    <w:rsid w:val="00E40E75"/>
    <w:rsid w:val="00E97059"/>
    <w:rsid w:val="00F34F15"/>
    <w:rsid w:val="00F67A67"/>
    <w:rsid w:val="00F932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A3F88"/>
  <w15:chartTrackingRefBased/>
  <w15:docId w15:val="{22C41555-5B42-4846-AEFA-480010A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24"/>
  </w:style>
  <w:style w:type="paragraph" w:styleId="Footer">
    <w:name w:val="footer"/>
    <w:basedOn w:val="Normal"/>
    <w:link w:val="Foot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24"/>
  </w:style>
  <w:style w:type="paragraph" w:styleId="NoSpacing">
    <w:name w:val="No Spacing"/>
    <w:link w:val="NoSpacingChar"/>
    <w:uiPriority w:val="1"/>
    <w:qFormat/>
    <w:rsid w:val="00813B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3B3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REGJISTRI I KERKESVE DHE PERGJIGJEVE  Korrik -Shtator  2025                                                          Mbështetur në Ligjin nr.119/2014 "Për të Drejtën e Informimit" neni nr.8 pika 1</dc:subject>
  <dc:creator>DELL 7010</dc:creator>
  <cp:keywords/>
  <dc:description/>
  <cp:lastModifiedBy>DELL 7010</cp:lastModifiedBy>
  <cp:revision>134</cp:revision>
  <dcterms:created xsi:type="dcterms:W3CDTF">2025-10-24T11:42:00Z</dcterms:created>
  <dcterms:modified xsi:type="dcterms:W3CDTF">2025-10-27T12:21:00Z</dcterms:modified>
</cp:coreProperties>
</file>